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700" w:lineRule="exact"/>
        <w:jc w:val="center"/>
        <w:rPr>
          <w:rFonts w:hint="eastAsia" w:ascii="宋体" w:hAnsi="宋体"/>
          <w:b w:val="0"/>
          <w:bCs/>
          <w:sz w:val="44"/>
          <w:szCs w:val="44"/>
        </w:rPr>
      </w:pPr>
      <w:r>
        <w:rPr>
          <w:rFonts w:hint="eastAsia" w:ascii="宋体" w:hAnsi="宋体"/>
          <w:b w:val="0"/>
          <w:bCs/>
          <w:sz w:val="44"/>
          <w:szCs w:val="44"/>
        </w:rPr>
        <w:t>海南体育职业技术学院</w:t>
      </w:r>
    </w:p>
    <w:p>
      <w:pPr>
        <w:spacing w:line="700" w:lineRule="exact"/>
        <w:jc w:val="center"/>
        <w:rPr>
          <w:rFonts w:hint="eastAsia" w:ascii="宋体" w:hAnsi="宋体"/>
          <w:b w:val="0"/>
          <w:bCs/>
          <w:sz w:val="44"/>
          <w:szCs w:val="44"/>
        </w:rPr>
      </w:pPr>
      <w:r>
        <w:rPr>
          <w:rFonts w:hint="eastAsia" w:ascii="宋体" w:hAnsi="宋体"/>
          <w:b w:val="0"/>
          <w:bCs/>
          <w:sz w:val="44"/>
          <w:szCs w:val="44"/>
        </w:rPr>
        <w:t>省级优秀运动队事务管理项目绩效自评</w:t>
      </w:r>
    </w:p>
    <w:p>
      <w:pPr>
        <w:spacing w:line="700" w:lineRule="exact"/>
        <w:jc w:val="center"/>
        <w:rPr>
          <w:rFonts w:hint="eastAsia" w:ascii="宋体" w:hAnsi="宋体"/>
          <w:b w:val="0"/>
          <w:bCs/>
          <w:sz w:val="44"/>
          <w:szCs w:val="44"/>
        </w:rPr>
      </w:pPr>
      <w:r>
        <w:rPr>
          <w:rFonts w:hint="eastAsia" w:ascii="宋体" w:hAnsi="宋体"/>
          <w:b w:val="0"/>
          <w:bCs/>
          <w:sz w:val="44"/>
          <w:szCs w:val="44"/>
        </w:rPr>
        <w:t>工作方案</w:t>
      </w:r>
    </w:p>
    <w:p>
      <w:pPr>
        <w:rPr>
          <w:rFonts w:hint="eastAsia" w:ascii="仿宋" w:hAnsi="仿宋" w:eastAsia="仿宋"/>
          <w:sz w:val="36"/>
          <w:szCs w:val="36"/>
        </w:rPr>
      </w:pPr>
    </w:p>
    <w:p>
      <w:pPr>
        <w:ind w:firstLine="640" w:firstLineChars="200"/>
        <w:rPr>
          <w:rFonts w:hint="eastAsia" w:ascii="仿宋_GB2312" w:hAnsi="仿宋_GB2312" w:eastAsia="仿宋_GB2312" w:cs="仿宋_GB2312"/>
          <w:b w:val="0"/>
          <w:bCs w:val="0"/>
          <w:color w:val="auto"/>
          <w:sz w:val="32"/>
          <w:szCs w:val="32"/>
        </w:rPr>
      </w:pPr>
      <w:r>
        <w:rPr>
          <w:rFonts w:hint="eastAsia" w:ascii="仿宋_GB2312" w:hAnsi="仿宋_GB2312" w:eastAsia="仿宋_GB2312" w:cs="仿宋_GB2312"/>
          <w:b w:val="0"/>
          <w:bCs w:val="0"/>
          <w:color w:val="auto"/>
          <w:sz w:val="32"/>
          <w:szCs w:val="32"/>
        </w:rPr>
        <w:t>为了做好2019年预算项目绩效自评工作，根据省财政厅《关于开展2019年预算绩效管理工作的通知》文件要求，结合2018年预算省级优秀运动队事务管理项目实际，后勤保卫处特制定本方案。</w:t>
      </w:r>
    </w:p>
    <w:p>
      <w:pPr>
        <w:ind w:left="-2" w:leftChars="-1" w:firstLine="636" w:firstLineChars="199"/>
        <w:rPr>
          <w:rFonts w:hint="eastAsia" w:ascii="仿宋_GB2312" w:hAnsi="仿宋_GB2312" w:eastAsia="仿宋_GB2312" w:cs="仿宋_GB2312"/>
          <w:b w:val="0"/>
          <w:bCs w:val="0"/>
          <w:color w:val="auto"/>
          <w:sz w:val="32"/>
          <w:szCs w:val="32"/>
        </w:rPr>
      </w:pPr>
      <w:r>
        <w:rPr>
          <w:rFonts w:hint="eastAsia" w:ascii="仿宋_GB2312" w:hAnsi="仿宋_GB2312" w:eastAsia="仿宋_GB2312" w:cs="仿宋_GB2312"/>
          <w:b w:val="0"/>
          <w:bCs w:val="0"/>
          <w:color w:val="auto"/>
          <w:sz w:val="32"/>
          <w:szCs w:val="32"/>
        </w:rPr>
        <w:t>一、评价组织</w:t>
      </w:r>
    </w:p>
    <w:p>
      <w:pPr>
        <w:ind w:left="-1" w:firstLine="1"/>
        <w:rPr>
          <w:rFonts w:hint="eastAsia" w:ascii="仿宋_GB2312" w:hAnsi="仿宋_GB2312" w:eastAsia="仿宋_GB2312" w:cs="仿宋_GB2312"/>
          <w:b w:val="0"/>
          <w:bCs w:val="0"/>
          <w:color w:val="auto"/>
          <w:sz w:val="32"/>
          <w:szCs w:val="32"/>
        </w:rPr>
      </w:pPr>
      <w:r>
        <w:rPr>
          <w:rFonts w:hint="eastAsia" w:ascii="仿宋_GB2312" w:hAnsi="仿宋_GB2312" w:eastAsia="仿宋_GB2312" w:cs="仿宋_GB2312"/>
          <w:b w:val="0"/>
          <w:bCs w:val="0"/>
          <w:color w:val="auto"/>
          <w:sz w:val="32"/>
          <w:szCs w:val="32"/>
        </w:rPr>
        <w:t xml:space="preserve">    2019年的自评工作由省旅文厅监督和指导，海南体育职业技术学院负责组织实施，根据《关于开展2019年预算绩效管理工作的通知》文件要求，我处成立了省级优秀运动队事务管理项目的绩效评价工作组，绩效评价管理工作实行副院长黎凯负责，由评价工作小组组长具体负责评价各环节工作，本项目评价工作小组成立情况如下：</w:t>
      </w:r>
    </w:p>
    <w:p>
      <w:pPr>
        <w:ind w:firstLine="633" w:firstLineChars="198"/>
        <w:rPr>
          <w:rFonts w:hint="eastAsia" w:ascii="仿宋_GB2312" w:hAnsi="仿宋_GB2312" w:eastAsia="仿宋_GB2312" w:cs="仿宋_GB2312"/>
          <w:b w:val="0"/>
          <w:bCs w:val="0"/>
          <w:color w:val="auto"/>
          <w:sz w:val="32"/>
          <w:szCs w:val="32"/>
        </w:rPr>
      </w:pPr>
      <w:r>
        <w:rPr>
          <w:rFonts w:hint="eastAsia" w:ascii="仿宋_GB2312" w:hAnsi="仿宋_GB2312" w:eastAsia="仿宋_GB2312" w:cs="仿宋_GB2312"/>
          <w:b w:val="0"/>
          <w:bCs w:val="0"/>
          <w:color w:val="auto"/>
          <w:sz w:val="32"/>
          <w:szCs w:val="32"/>
        </w:rPr>
        <w:t>黎凯（组长）应  虎  黄琦华  符圣志  黄政实</w:t>
      </w:r>
    </w:p>
    <w:p>
      <w:pPr>
        <w:ind w:left="1922" w:leftChars="309" w:hanging="1273" w:hangingChars="398"/>
        <w:rPr>
          <w:rFonts w:hint="eastAsia" w:ascii="仿宋_GB2312" w:hAnsi="仿宋_GB2312" w:eastAsia="仿宋_GB2312" w:cs="仿宋_GB2312"/>
          <w:b w:val="0"/>
          <w:bCs w:val="0"/>
          <w:color w:val="auto"/>
          <w:sz w:val="32"/>
          <w:szCs w:val="32"/>
        </w:rPr>
      </w:pPr>
      <w:r>
        <w:rPr>
          <w:rFonts w:hint="eastAsia" w:ascii="仿宋_GB2312" w:hAnsi="仿宋_GB2312" w:eastAsia="仿宋_GB2312" w:cs="仿宋_GB2312"/>
          <w:b w:val="0"/>
          <w:bCs w:val="0"/>
          <w:color w:val="auto"/>
          <w:sz w:val="32"/>
          <w:szCs w:val="32"/>
        </w:rPr>
        <w:t>二、评价内容</w:t>
      </w:r>
    </w:p>
    <w:p>
      <w:pPr>
        <w:ind w:firstLine="633" w:firstLineChars="198"/>
        <w:rPr>
          <w:rFonts w:hint="eastAsia" w:ascii="仿宋_GB2312" w:hAnsi="仿宋_GB2312" w:eastAsia="仿宋_GB2312" w:cs="仿宋_GB2312"/>
          <w:b w:val="0"/>
          <w:bCs w:val="0"/>
          <w:color w:val="auto"/>
          <w:sz w:val="32"/>
          <w:szCs w:val="32"/>
        </w:rPr>
      </w:pPr>
      <w:r>
        <w:rPr>
          <w:rFonts w:hint="eastAsia" w:ascii="仿宋_GB2312" w:hAnsi="仿宋_GB2312" w:eastAsia="仿宋_GB2312" w:cs="仿宋_GB2312"/>
          <w:b w:val="0"/>
          <w:bCs w:val="0"/>
          <w:color w:val="auto"/>
          <w:sz w:val="32"/>
          <w:szCs w:val="32"/>
        </w:rPr>
        <w:t>根据《关于开展2019年预算绩效管理工作的通知》文件要求，对我院2018年的省级优秀运动队事务管理项目按相关要求进行自评，并按规定的格式提交评价报告。须进行评价的2018年省级优秀运动队事务管理项目实施单位是海南体育职业技术学院， 负责部门为后勤保卫处，预算金额为3677.94万元。</w:t>
      </w:r>
    </w:p>
    <w:p>
      <w:pPr>
        <w:ind w:left="1922" w:leftChars="309" w:hanging="1273" w:hangingChars="398"/>
        <w:rPr>
          <w:rFonts w:hint="eastAsia" w:ascii="仿宋_GB2312" w:hAnsi="仿宋_GB2312" w:eastAsia="仿宋_GB2312" w:cs="仿宋_GB2312"/>
          <w:b w:val="0"/>
          <w:bCs w:val="0"/>
          <w:color w:val="auto"/>
          <w:sz w:val="32"/>
          <w:szCs w:val="32"/>
        </w:rPr>
      </w:pPr>
      <w:r>
        <w:rPr>
          <w:rFonts w:hint="eastAsia" w:ascii="仿宋_GB2312" w:hAnsi="仿宋_GB2312" w:eastAsia="仿宋_GB2312" w:cs="仿宋_GB2312"/>
          <w:b w:val="0"/>
          <w:bCs w:val="0"/>
          <w:color w:val="auto"/>
          <w:sz w:val="32"/>
          <w:szCs w:val="32"/>
        </w:rPr>
        <w:t>三、工作步骤</w:t>
      </w:r>
    </w:p>
    <w:p>
      <w:pPr>
        <w:ind w:firstLine="633" w:firstLineChars="198"/>
        <w:rPr>
          <w:rFonts w:hint="eastAsia" w:ascii="仿宋_GB2312" w:hAnsi="仿宋_GB2312" w:eastAsia="仿宋_GB2312" w:cs="仿宋_GB2312"/>
          <w:b w:val="0"/>
          <w:bCs w:val="0"/>
          <w:color w:val="auto"/>
          <w:sz w:val="32"/>
          <w:szCs w:val="32"/>
        </w:rPr>
      </w:pPr>
      <w:r>
        <w:rPr>
          <w:rFonts w:hint="eastAsia" w:ascii="仿宋_GB2312" w:hAnsi="仿宋_GB2312" w:eastAsia="仿宋_GB2312" w:cs="仿宋_GB2312"/>
          <w:b w:val="0"/>
          <w:bCs w:val="0"/>
          <w:color w:val="auto"/>
          <w:sz w:val="32"/>
          <w:szCs w:val="32"/>
        </w:rPr>
        <w:t>此次评价工作分为成立评价工作小组、确定评价指标、制定评价方案、收集整理评价资料、组织现场勘察、开展分析评价、撰写和提交评价报告7个阶段进行，具体安排如下：</w:t>
      </w:r>
    </w:p>
    <w:p>
      <w:pPr>
        <w:ind w:firstLine="633" w:firstLineChars="198"/>
        <w:rPr>
          <w:rFonts w:hint="eastAsia" w:ascii="仿宋_GB2312" w:hAnsi="仿宋_GB2312" w:eastAsia="仿宋_GB2312" w:cs="仿宋_GB2312"/>
          <w:b w:val="0"/>
          <w:bCs w:val="0"/>
          <w:color w:val="auto"/>
          <w:sz w:val="32"/>
          <w:szCs w:val="32"/>
        </w:rPr>
      </w:pPr>
      <w:r>
        <w:rPr>
          <w:rFonts w:hint="eastAsia" w:ascii="仿宋_GB2312" w:hAnsi="仿宋_GB2312" w:eastAsia="仿宋_GB2312" w:cs="仿宋_GB2312"/>
          <w:b w:val="0"/>
          <w:bCs w:val="0"/>
          <w:color w:val="auto"/>
          <w:sz w:val="32"/>
          <w:szCs w:val="32"/>
        </w:rPr>
        <w:t>（一）成立评价工作小组（5月30日前）</w:t>
      </w:r>
    </w:p>
    <w:p>
      <w:pPr>
        <w:ind w:firstLine="633" w:firstLineChars="198"/>
        <w:rPr>
          <w:rFonts w:hint="eastAsia" w:ascii="仿宋_GB2312" w:hAnsi="仿宋_GB2312" w:eastAsia="仿宋_GB2312" w:cs="仿宋_GB2312"/>
          <w:b w:val="0"/>
          <w:bCs w:val="0"/>
          <w:color w:val="auto"/>
          <w:sz w:val="32"/>
          <w:szCs w:val="32"/>
        </w:rPr>
      </w:pPr>
      <w:r>
        <w:rPr>
          <w:rFonts w:hint="eastAsia" w:ascii="仿宋_GB2312" w:hAnsi="仿宋_GB2312" w:eastAsia="仿宋_GB2312" w:cs="仿宋_GB2312"/>
          <w:b w:val="0"/>
          <w:bCs w:val="0"/>
          <w:color w:val="auto"/>
          <w:sz w:val="32"/>
          <w:szCs w:val="32"/>
        </w:rPr>
        <w:t>（二）确定评价指标、制定评价方案（5月30日前）</w:t>
      </w:r>
    </w:p>
    <w:p>
      <w:pPr>
        <w:ind w:firstLine="633" w:firstLineChars="198"/>
        <w:rPr>
          <w:rFonts w:hint="eastAsia" w:ascii="仿宋_GB2312" w:hAnsi="仿宋_GB2312" w:eastAsia="仿宋_GB2312" w:cs="仿宋_GB2312"/>
          <w:b w:val="0"/>
          <w:bCs w:val="0"/>
          <w:color w:val="auto"/>
          <w:sz w:val="32"/>
          <w:szCs w:val="32"/>
        </w:rPr>
      </w:pPr>
      <w:r>
        <w:rPr>
          <w:rFonts w:hint="eastAsia" w:ascii="仿宋_GB2312" w:hAnsi="仿宋_GB2312" w:eastAsia="仿宋_GB2312" w:cs="仿宋_GB2312"/>
          <w:b w:val="0"/>
          <w:bCs w:val="0"/>
          <w:color w:val="auto"/>
          <w:sz w:val="32"/>
          <w:szCs w:val="32"/>
        </w:rPr>
        <w:t xml:space="preserve"> 本次自评工作选用省财政厅《关于开展2019年预算绩效管理工作的通知》附件1的财政支出项目绩效评价共性指标体系（参考）作为评价指标。</w:t>
      </w:r>
    </w:p>
    <w:p>
      <w:pPr>
        <w:ind w:firstLine="640" w:firstLineChars="200"/>
        <w:rPr>
          <w:rFonts w:hint="eastAsia" w:ascii="仿宋_GB2312" w:hAnsi="仿宋_GB2312" w:eastAsia="仿宋_GB2312" w:cs="仿宋_GB2312"/>
          <w:b w:val="0"/>
          <w:bCs w:val="0"/>
          <w:color w:val="auto"/>
          <w:sz w:val="32"/>
          <w:szCs w:val="32"/>
        </w:rPr>
      </w:pPr>
      <w:r>
        <w:rPr>
          <w:rFonts w:hint="eastAsia" w:ascii="仿宋_GB2312" w:hAnsi="仿宋_GB2312" w:eastAsia="仿宋_GB2312" w:cs="仿宋_GB2312"/>
          <w:b w:val="0"/>
          <w:bCs w:val="0"/>
          <w:color w:val="auto"/>
          <w:sz w:val="32"/>
          <w:szCs w:val="32"/>
        </w:rPr>
        <w:t>（三）收集整理评价资料、组织现场勘察</w:t>
      </w:r>
    </w:p>
    <w:p>
      <w:pPr>
        <w:ind w:firstLine="640" w:firstLineChars="200"/>
        <w:rPr>
          <w:rFonts w:hint="eastAsia" w:ascii="仿宋_GB2312" w:hAnsi="仿宋_GB2312" w:eastAsia="仿宋_GB2312" w:cs="仿宋_GB2312"/>
          <w:b w:val="0"/>
          <w:bCs w:val="0"/>
          <w:color w:val="auto"/>
          <w:sz w:val="32"/>
          <w:szCs w:val="32"/>
        </w:rPr>
      </w:pPr>
      <w:r>
        <w:rPr>
          <w:rFonts w:hint="eastAsia" w:ascii="仿宋_GB2312" w:hAnsi="仿宋_GB2312" w:eastAsia="仿宋_GB2312" w:cs="仿宋_GB2312"/>
          <w:b w:val="0"/>
          <w:bCs w:val="0"/>
          <w:color w:val="auto"/>
          <w:sz w:val="32"/>
          <w:szCs w:val="32"/>
        </w:rPr>
        <w:t>1.项目实施部门及财务部门提供项目绩效评价所需要的数据和资料。</w:t>
      </w:r>
    </w:p>
    <w:p>
      <w:pPr>
        <w:ind w:firstLine="640" w:firstLineChars="200"/>
        <w:rPr>
          <w:rFonts w:hint="eastAsia" w:ascii="仿宋_GB2312" w:hAnsi="仿宋_GB2312" w:eastAsia="仿宋_GB2312" w:cs="仿宋_GB2312"/>
          <w:b w:val="0"/>
          <w:bCs w:val="0"/>
          <w:color w:val="auto"/>
          <w:sz w:val="32"/>
          <w:szCs w:val="32"/>
        </w:rPr>
      </w:pPr>
      <w:r>
        <w:rPr>
          <w:rFonts w:hint="eastAsia" w:ascii="仿宋_GB2312" w:hAnsi="仿宋_GB2312" w:eastAsia="仿宋_GB2312" w:cs="仿宋_GB2312"/>
          <w:b w:val="0"/>
          <w:bCs w:val="0"/>
          <w:color w:val="auto"/>
          <w:sz w:val="32"/>
          <w:szCs w:val="32"/>
        </w:rPr>
        <w:t>2.评价小组对所有数据和资料进行核实、分析和整理。</w:t>
      </w:r>
    </w:p>
    <w:p>
      <w:pPr>
        <w:ind w:firstLine="640" w:firstLineChars="200"/>
        <w:rPr>
          <w:rFonts w:hint="eastAsia" w:ascii="仿宋_GB2312" w:hAnsi="仿宋_GB2312" w:eastAsia="仿宋_GB2312" w:cs="仿宋_GB2312"/>
          <w:b w:val="0"/>
          <w:bCs w:val="0"/>
          <w:color w:val="auto"/>
          <w:sz w:val="32"/>
          <w:szCs w:val="32"/>
        </w:rPr>
      </w:pPr>
      <w:r>
        <w:rPr>
          <w:rFonts w:hint="eastAsia" w:ascii="仿宋_GB2312" w:hAnsi="仿宋_GB2312" w:eastAsia="仿宋_GB2312" w:cs="仿宋_GB2312"/>
          <w:b w:val="0"/>
          <w:bCs w:val="0"/>
          <w:color w:val="auto"/>
          <w:sz w:val="32"/>
          <w:szCs w:val="32"/>
        </w:rPr>
        <w:t>3.评价小组对项目资金投入的部门和业务事项进行现场勘察，落实经费投入、使用、管理等情况。</w:t>
      </w:r>
    </w:p>
    <w:p>
      <w:pPr>
        <w:ind w:firstLine="640" w:firstLineChars="200"/>
        <w:rPr>
          <w:rFonts w:hint="eastAsia" w:ascii="仿宋_GB2312" w:hAnsi="仿宋_GB2312" w:eastAsia="仿宋_GB2312" w:cs="仿宋_GB2312"/>
          <w:b w:val="0"/>
          <w:bCs w:val="0"/>
          <w:color w:val="auto"/>
          <w:sz w:val="32"/>
          <w:szCs w:val="32"/>
        </w:rPr>
      </w:pPr>
      <w:r>
        <w:rPr>
          <w:rFonts w:hint="eastAsia" w:ascii="仿宋_GB2312" w:hAnsi="仿宋_GB2312" w:eastAsia="仿宋_GB2312" w:cs="仿宋_GB2312"/>
          <w:b w:val="0"/>
          <w:bCs w:val="0"/>
          <w:color w:val="auto"/>
          <w:sz w:val="32"/>
          <w:szCs w:val="32"/>
        </w:rPr>
        <w:t>该阶段工作预计于2019年5月30日前完成。</w:t>
      </w:r>
    </w:p>
    <w:p>
      <w:pPr>
        <w:ind w:firstLine="633" w:firstLineChars="198"/>
        <w:rPr>
          <w:rFonts w:hint="eastAsia" w:ascii="仿宋_GB2312" w:hAnsi="仿宋_GB2312" w:eastAsia="仿宋_GB2312" w:cs="仿宋_GB2312"/>
          <w:b w:val="0"/>
          <w:bCs w:val="0"/>
          <w:color w:val="auto"/>
          <w:sz w:val="32"/>
          <w:szCs w:val="32"/>
        </w:rPr>
      </w:pPr>
      <w:r>
        <w:rPr>
          <w:rFonts w:hint="eastAsia" w:ascii="仿宋_GB2312" w:hAnsi="仿宋_GB2312" w:eastAsia="仿宋_GB2312" w:cs="仿宋_GB2312"/>
          <w:b w:val="0"/>
          <w:bCs w:val="0"/>
          <w:color w:val="auto"/>
          <w:sz w:val="32"/>
          <w:szCs w:val="32"/>
        </w:rPr>
        <w:t>（四）开展分析评价</w:t>
      </w:r>
    </w:p>
    <w:p>
      <w:pPr>
        <w:ind w:firstLine="640" w:firstLineChars="200"/>
        <w:rPr>
          <w:rFonts w:hint="eastAsia" w:ascii="仿宋_GB2312" w:hAnsi="仿宋_GB2312" w:eastAsia="仿宋_GB2312" w:cs="仿宋_GB2312"/>
          <w:b w:val="0"/>
          <w:bCs w:val="0"/>
          <w:color w:val="auto"/>
          <w:sz w:val="32"/>
          <w:szCs w:val="32"/>
        </w:rPr>
      </w:pPr>
      <w:r>
        <w:rPr>
          <w:rFonts w:hint="eastAsia" w:ascii="仿宋_GB2312" w:hAnsi="仿宋_GB2312" w:eastAsia="仿宋_GB2312" w:cs="仿宋_GB2312"/>
          <w:b w:val="0"/>
          <w:bCs w:val="0"/>
          <w:color w:val="auto"/>
          <w:sz w:val="32"/>
          <w:szCs w:val="32"/>
        </w:rPr>
        <w:t>评价小组根据项目实施、完成的具体情况，从项目决策、项目管理和项目绩效等三个方面，采用绩效评价共性指标体系（参考）的评分标准，对各项指标进行综合评分，各指标的分值之和为100分。</w:t>
      </w:r>
    </w:p>
    <w:p>
      <w:pPr>
        <w:ind w:firstLine="640" w:firstLineChars="200"/>
        <w:rPr>
          <w:rFonts w:hint="eastAsia" w:ascii="仿宋_GB2312" w:hAnsi="仿宋_GB2312" w:eastAsia="仿宋_GB2312" w:cs="仿宋_GB2312"/>
          <w:b w:val="0"/>
          <w:bCs w:val="0"/>
          <w:color w:val="auto"/>
          <w:sz w:val="32"/>
          <w:szCs w:val="32"/>
        </w:rPr>
      </w:pPr>
      <w:r>
        <w:rPr>
          <w:rFonts w:hint="eastAsia" w:ascii="仿宋_GB2312" w:hAnsi="仿宋_GB2312" w:eastAsia="仿宋_GB2312" w:cs="仿宋_GB2312"/>
          <w:b w:val="0"/>
          <w:bCs w:val="0"/>
          <w:color w:val="auto"/>
          <w:sz w:val="32"/>
          <w:szCs w:val="32"/>
        </w:rPr>
        <w:t>该阶段工作预计于2019年6月30日前完成。</w:t>
      </w:r>
    </w:p>
    <w:p>
      <w:pPr>
        <w:ind w:firstLine="640" w:firstLineChars="200"/>
        <w:rPr>
          <w:rFonts w:hint="eastAsia" w:ascii="仿宋_GB2312" w:hAnsi="仿宋_GB2312" w:eastAsia="仿宋_GB2312" w:cs="仿宋_GB2312"/>
          <w:b w:val="0"/>
          <w:bCs w:val="0"/>
          <w:color w:val="auto"/>
          <w:sz w:val="32"/>
          <w:szCs w:val="32"/>
        </w:rPr>
      </w:pPr>
      <w:r>
        <w:rPr>
          <w:rFonts w:hint="eastAsia" w:ascii="仿宋_GB2312" w:hAnsi="仿宋_GB2312" w:eastAsia="仿宋_GB2312" w:cs="仿宋_GB2312"/>
          <w:b w:val="0"/>
          <w:bCs w:val="0"/>
          <w:color w:val="auto"/>
          <w:sz w:val="32"/>
          <w:szCs w:val="32"/>
        </w:rPr>
        <w:t>（五）撰写和提交评价报告</w:t>
      </w:r>
    </w:p>
    <w:p>
      <w:pPr>
        <w:ind w:firstLine="640" w:firstLineChars="200"/>
        <w:rPr>
          <w:rFonts w:hint="eastAsia" w:ascii="仿宋_GB2312" w:hAnsi="仿宋_GB2312" w:eastAsia="仿宋_GB2312" w:cs="仿宋_GB2312"/>
          <w:b w:val="0"/>
          <w:bCs w:val="0"/>
          <w:color w:val="auto"/>
          <w:sz w:val="32"/>
          <w:szCs w:val="32"/>
        </w:rPr>
      </w:pPr>
      <w:r>
        <w:rPr>
          <w:rFonts w:hint="eastAsia" w:ascii="仿宋_GB2312" w:hAnsi="仿宋_GB2312" w:eastAsia="仿宋_GB2312" w:cs="仿宋_GB2312"/>
          <w:b w:val="0"/>
          <w:bCs w:val="0"/>
          <w:color w:val="auto"/>
          <w:sz w:val="32"/>
          <w:szCs w:val="32"/>
        </w:rPr>
        <w:t>1.评价小组根据省财政厅下发的财政支出项目绩效评价报告参考提纲、收集整理的评价资料、现场勘察的结果、评价得分情况及分析评价结论撰写评价报告，评价小组成员须对报告进行签字确认。</w:t>
      </w:r>
    </w:p>
    <w:p>
      <w:pPr>
        <w:ind w:firstLine="640" w:firstLineChars="200"/>
        <w:rPr>
          <w:rFonts w:hint="eastAsia" w:ascii="仿宋_GB2312" w:hAnsi="仿宋_GB2312" w:eastAsia="仿宋_GB2312" w:cs="仿宋_GB2312"/>
          <w:b w:val="0"/>
          <w:bCs w:val="0"/>
          <w:color w:val="auto"/>
          <w:sz w:val="32"/>
          <w:szCs w:val="32"/>
        </w:rPr>
      </w:pPr>
      <w:r>
        <w:rPr>
          <w:rFonts w:hint="eastAsia" w:ascii="仿宋_GB2312" w:hAnsi="仿宋_GB2312" w:eastAsia="仿宋_GB2312" w:cs="仿宋_GB2312"/>
          <w:b w:val="0"/>
          <w:bCs w:val="0"/>
          <w:color w:val="auto"/>
          <w:sz w:val="32"/>
          <w:szCs w:val="32"/>
        </w:rPr>
        <w:t>2.项目评价小组撰写的评价报告，报送财务处，由财务处负责按文件要求提交上报。</w:t>
      </w:r>
    </w:p>
    <w:p>
      <w:pPr>
        <w:ind w:firstLine="640" w:firstLineChars="200"/>
        <w:rPr>
          <w:rFonts w:hint="eastAsia" w:ascii="仿宋_GB2312" w:hAnsi="仿宋_GB2312" w:eastAsia="仿宋_GB2312" w:cs="仿宋_GB2312"/>
          <w:b w:val="0"/>
          <w:bCs w:val="0"/>
          <w:color w:val="auto"/>
          <w:sz w:val="32"/>
          <w:szCs w:val="32"/>
        </w:rPr>
      </w:pPr>
      <w:r>
        <w:rPr>
          <w:rFonts w:hint="eastAsia" w:ascii="仿宋_GB2312" w:hAnsi="仿宋_GB2312" w:eastAsia="仿宋_GB2312" w:cs="仿宋_GB2312"/>
          <w:b w:val="0"/>
          <w:bCs w:val="0"/>
          <w:color w:val="auto"/>
          <w:sz w:val="32"/>
          <w:szCs w:val="32"/>
        </w:rPr>
        <w:t>该阶段工作预计于2019年6月30日前完成。</w:t>
      </w:r>
    </w:p>
    <w:p>
      <w:pPr>
        <w:ind w:left="579"/>
        <w:rPr>
          <w:rFonts w:hint="eastAsia" w:ascii="仿宋_GB2312" w:hAnsi="仿宋_GB2312" w:eastAsia="仿宋_GB2312" w:cs="仿宋_GB2312"/>
          <w:b w:val="0"/>
          <w:bCs w:val="0"/>
          <w:color w:val="auto"/>
          <w:sz w:val="32"/>
          <w:szCs w:val="32"/>
        </w:rPr>
      </w:pPr>
      <w:r>
        <w:rPr>
          <w:rFonts w:hint="eastAsia" w:ascii="仿宋_GB2312" w:hAnsi="仿宋_GB2312" w:eastAsia="仿宋_GB2312" w:cs="仿宋_GB2312"/>
          <w:b w:val="0"/>
          <w:bCs w:val="0"/>
          <w:color w:val="auto"/>
          <w:sz w:val="32"/>
          <w:szCs w:val="32"/>
        </w:rPr>
        <w:t>四、项目绩效自评工作要求</w:t>
      </w:r>
    </w:p>
    <w:p>
      <w:pPr>
        <w:ind w:firstLine="633" w:firstLineChars="198"/>
        <w:rPr>
          <w:rFonts w:hint="eastAsia" w:ascii="仿宋_GB2312" w:hAnsi="仿宋_GB2312" w:eastAsia="仿宋_GB2312" w:cs="仿宋_GB2312"/>
          <w:b w:val="0"/>
          <w:bCs w:val="0"/>
          <w:color w:val="auto"/>
          <w:sz w:val="32"/>
          <w:szCs w:val="32"/>
        </w:rPr>
      </w:pPr>
      <w:r>
        <w:rPr>
          <w:rFonts w:hint="eastAsia" w:ascii="仿宋_GB2312" w:hAnsi="仿宋_GB2312" w:eastAsia="仿宋_GB2312" w:cs="仿宋_GB2312"/>
          <w:b w:val="0"/>
          <w:bCs w:val="0"/>
          <w:color w:val="auto"/>
          <w:sz w:val="32"/>
          <w:szCs w:val="32"/>
        </w:rPr>
        <w:t>省级优秀运动队事务管理项目绩效自评工作小组各成员必须充分认识项目绩效自评工作的严肃性、重要性，在项目绩效自评工作过程中要严格按照省财政厅关于预算项目绩效评价的各项文件规定，坚持实事求是的原则，对预算项目资金的使用及管理，项目组织实施情况，项目绩效情况进行科学、客观、公正的绩效评价，并按规定的时间提交报告，确保2019年预算项目绩效评价工作按要求圆满完成。</w:t>
      </w:r>
    </w:p>
    <w:p>
      <w:pPr>
        <w:ind w:firstLine="633" w:firstLineChars="198"/>
        <w:rPr>
          <w:rFonts w:hint="eastAsia" w:ascii="仿宋_GB2312" w:hAnsi="仿宋_GB2312" w:eastAsia="仿宋_GB2312" w:cs="仿宋_GB2312"/>
          <w:b w:val="0"/>
          <w:bCs w:val="0"/>
          <w:color w:val="auto"/>
          <w:sz w:val="32"/>
          <w:szCs w:val="32"/>
        </w:rPr>
      </w:pPr>
    </w:p>
    <w:p>
      <w:pPr>
        <w:ind w:firstLine="633" w:firstLineChars="198"/>
      </w:pPr>
      <w:r>
        <w:rPr>
          <w:rFonts w:hint="eastAsia" w:ascii="仿宋_GB2312" w:hAnsi="仿宋_GB2312" w:eastAsia="仿宋_GB2312" w:cs="仿宋_GB2312"/>
          <w:b w:val="0"/>
          <w:bCs w:val="0"/>
          <w:color w:val="auto"/>
          <w:sz w:val="32"/>
          <w:szCs w:val="32"/>
        </w:rPr>
        <w:t>附件：海南体职院《关于印发&lt;2019年度预算绩效管理工作方案&gt;的通知》</w:t>
      </w:r>
      <w:r>
        <w:rPr>
          <w:rFonts w:hint="eastAsia" w:ascii="仿宋_GB2312" w:hAnsi="仿宋_GB2312" w:eastAsia="仿宋_GB2312" w:cs="仿宋_GB2312"/>
          <w:b w:val="0"/>
          <w:bCs w:val="0"/>
          <w:color w:val="auto"/>
          <w:sz w:val="32"/>
        </w:rPr>
        <w:t>（琼体职院</w:t>
      </w:r>
      <w:r>
        <w:rPr>
          <w:rFonts w:hint="eastAsia" w:ascii="仿宋_GB2312" w:hAnsi="仿宋_GB2312" w:eastAsia="仿宋_GB2312" w:cs="仿宋_GB2312"/>
          <w:b w:val="0"/>
          <w:bCs w:val="0"/>
          <w:color w:val="auto"/>
          <w:sz w:val="32"/>
          <w:szCs w:val="32"/>
        </w:rPr>
        <w:t>〔2019〕</w:t>
      </w:r>
      <w:r>
        <w:rPr>
          <w:rFonts w:hint="eastAsia" w:ascii="仿宋_GB2312" w:hAnsi="仿宋_GB2312" w:eastAsia="仿宋_GB2312" w:cs="仿宋_GB2312"/>
          <w:b w:val="0"/>
          <w:bCs w:val="0"/>
          <w:color w:val="auto"/>
          <w:sz w:val="32"/>
        </w:rPr>
        <w:t>114号）</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A00002EF" w:usb1="4000207B" w:usb2="00000000" w:usb3="00000000" w:csb0="2000009F" w:csb1="00000000"/>
  </w:font>
  <w:font w:name="仿宋">
    <w:altName w:val="Arial Unicode MS"/>
    <w:panose1 w:val="02010609060101010101"/>
    <w:charset w:val="86"/>
    <w:family w:val="modern"/>
    <w:pitch w:val="default"/>
    <w:sig w:usb0="00000000" w:usb1="00000000"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Arial">
    <w:panose1 w:val="020B0604020202020204"/>
    <w:charset w:val="00"/>
    <w:family w:val="swiss"/>
    <w:pitch w:val="default"/>
    <w:sig w:usb0="00007A87" w:usb1="80000000" w:usb2="00000008" w:usb3="00000000" w:csb0="400001FF" w:csb1="FFFF0000"/>
  </w:font>
  <w:font w:name="Arial Unicode MS">
    <w:panose1 w:val="020B0604020202020204"/>
    <w:charset w:val="86"/>
    <w:family w:val="auto"/>
    <w:pitch w:val="default"/>
    <w:sig w:usb0="FFFFFFFF" w:usb1="E9FFFFFF" w:usb2="0000003F" w:usb3="00000000" w:csb0="603F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300E7F"/>
    <w:rsid w:val="00054183"/>
    <w:rsid w:val="000818EB"/>
    <w:rsid w:val="00231286"/>
    <w:rsid w:val="00300E7F"/>
    <w:rsid w:val="004A60AE"/>
    <w:rsid w:val="004B4C43"/>
    <w:rsid w:val="00696F36"/>
    <w:rsid w:val="007E0568"/>
    <w:rsid w:val="007F1504"/>
    <w:rsid w:val="009701F0"/>
    <w:rsid w:val="00A14F8B"/>
    <w:rsid w:val="00CD1D34"/>
    <w:rsid w:val="00F2230A"/>
    <w:rsid w:val="2DB76F9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3">
    <w:name w:val="Default Paragraph Font"/>
    <w:semiHidden/>
    <w:unhideWhenUsed/>
    <w:uiPriority w:val="1"/>
  </w:style>
  <w:style w:type="table" w:default="1" w:styleId="2">
    <w:name w:val="Normal Table"/>
    <w:semiHidden/>
    <w:unhideWhenUsed/>
    <w:qFormat/>
    <w:uiPriority w:val="99"/>
    <w:tblPr>
      <w:tblLayout w:type="fixed"/>
      <w:tblCellMar>
        <w:top w:w="0" w:type="dxa"/>
        <w:left w:w="108" w:type="dxa"/>
        <w:bottom w:w="0" w:type="dxa"/>
        <w:right w:w="108" w:type="dxa"/>
      </w:tblCellMar>
    </w:tblPr>
  </w:style>
  <w:style w:type="paragraph" w:customStyle="1" w:styleId="4">
    <w:name w:val="p0"/>
    <w:basedOn w:val="1"/>
    <w:uiPriority w:val="0"/>
    <w:pPr>
      <w:widowControl/>
      <w:spacing w:before="100" w:beforeAutospacing="1" w:after="100" w:afterAutospacing="1"/>
      <w:jc w:val="left"/>
    </w:pPr>
    <w:rPr>
      <w:rFonts w:ascii="宋体" w:hAnsi="宋体" w:cs="宋体"/>
      <w:kern w:val="0"/>
      <w:sz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4</Pages>
  <Words>199</Words>
  <Characters>1140</Characters>
  <Lines>9</Lines>
  <Paragraphs>2</Paragraphs>
  <TotalTime>2</TotalTime>
  <ScaleCrop>false</ScaleCrop>
  <LinksUpToDate>false</LinksUpToDate>
  <CharactersWithSpaces>1337</CharactersWithSpaces>
  <Application>WPS Office_11.1.0.8806_F1E327BC-269C-435d-A152-05C5408002CA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2019-06-10T01:12:00Z</dcterms:created>
  <dc:creator>Administrator</dc:creator>
  <cp:lastModifiedBy>Administrator</cp:lastModifiedBy>
  <dcterms:modified xsi:type="dcterms:W3CDTF">2019-07-10T01:26:25Z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2052-11.1.0.8806</vt:lpwstr>
  </property>
</Properties>
</file>